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11" w:rsidRPr="004E5611" w:rsidRDefault="004E5611" w:rsidP="004E5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5611">
        <w:rPr>
          <w:rFonts w:ascii="Arial" w:hAnsi="Arial" w:cs="Arial"/>
          <w:b/>
          <w:sz w:val="20"/>
          <w:szCs w:val="20"/>
        </w:rPr>
        <w:t>Letter of Agreement</w:t>
      </w:r>
    </w:p>
    <w:p w:rsidR="004E5611" w:rsidRPr="004E5611" w:rsidRDefault="004E5611" w:rsidP="004E5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5611">
        <w:rPr>
          <w:rFonts w:ascii="Arial" w:hAnsi="Arial" w:cs="Arial"/>
          <w:b/>
          <w:sz w:val="20"/>
          <w:szCs w:val="20"/>
        </w:rPr>
        <w:t>BETWEEN</w:t>
      </w:r>
    </w:p>
    <w:p w:rsidR="004E5611" w:rsidRPr="004E5611" w:rsidRDefault="004E5611" w:rsidP="004E5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5611">
        <w:rPr>
          <w:rFonts w:ascii="Arial" w:hAnsi="Arial" w:cs="Arial"/>
          <w:b/>
          <w:sz w:val="20"/>
          <w:szCs w:val="20"/>
        </w:rPr>
        <w:t>ESSAR STEEL ALGOMA INC.</w:t>
      </w: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4F7087">
        <w:rPr>
          <w:rFonts w:ascii="Arial" w:hAnsi="Arial" w:cs="Arial"/>
          <w:b/>
          <w:bCs/>
          <w:sz w:val="20"/>
          <w:szCs w:val="20"/>
        </w:rPr>
        <w:t>Hereinafter</w:t>
      </w:r>
      <w:r>
        <w:rPr>
          <w:rFonts w:ascii="Arial" w:hAnsi="Arial" w:cs="Arial"/>
          <w:b/>
          <w:bCs/>
          <w:sz w:val="20"/>
          <w:szCs w:val="20"/>
        </w:rPr>
        <w:t xml:space="preserve"> referred to as the Company)</w:t>
      </w: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AND</w:t>
      </w: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UNITED STEELWORKERS LOCAL 2724</w:t>
      </w: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4F7087">
        <w:rPr>
          <w:rFonts w:ascii="Arial" w:hAnsi="Arial" w:cs="Arial"/>
          <w:b/>
          <w:bCs/>
          <w:sz w:val="20"/>
          <w:szCs w:val="20"/>
        </w:rPr>
        <w:t>Hereinafter</w:t>
      </w:r>
      <w:r>
        <w:rPr>
          <w:rFonts w:ascii="Arial" w:hAnsi="Arial" w:cs="Arial"/>
          <w:b/>
          <w:bCs/>
          <w:sz w:val="20"/>
          <w:szCs w:val="20"/>
        </w:rPr>
        <w:t xml:space="preserve"> referred to as the Union)</w:t>
      </w: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E2A45" w:rsidRDefault="004E5611" w:rsidP="004E561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E5611">
        <w:rPr>
          <w:rFonts w:ascii="Arial" w:hAnsi="Arial" w:cs="Arial"/>
          <w:b/>
          <w:bCs/>
          <w:sz w:val="20"/>
          <w:szCs w:val="20"/>
          <w:u w:val="single"/>
        </w:rPr>
        <w:t>Re: Waiver of Lifetime Maximum Limit</w:t>
      </w:r>
    </w:p>
    <w:p w:rsidR="004E5611" w:rsidRDefault="004E5611" w:rsidP="004E561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tine period of August 1, </w:t>
      </w:r>
      <w:r w:rsidRPr="00700144">
        <w:rPr>
          <w:rFonts w:ascii="Arial" w:hAnsi="Arial" w:cs="Arial"/>
          <w:sz w:val="20"/>
          <w:szCs w:val="20"/>
        </w:rPr>
        <w:t xml:space="preserve">2010 </w:t>
      </w:r>
      <w:r>
        <w:rPr>
          <w:rFonts w:ascii="Arial" w:hAnsi="Arial" w:cs="Arial"/>
          <w:sz w:val="20"/>
          <w:szCs w:val="20"/>
        </w:rPr>
        <w:t xml:space="preserve">to July 31, </w:t>
      </w:r>
      <w:r w:rsidRPr="00700144">
        <w:rPr>
          <w:rFonts w:ascii="Arial" w:hAnsi="Arial" w:cs="Arial"/>
          <w:sz w:val="20"/>
          <w:szCs w:val="20"/>
        </w:rPr>
        <w:t>2014,</w:t>
      </w:r>
      <w:r>
        <w:rPr>
          <w:rFonts w:ascii="Arial" w:hAnsi="Arial" w:cs="Arial"/>
          <w:sz w:val="20"/>
          <w:szCs w:val="20"/>
        </w:rPr>
        <w:t xml:space="preserve"> any retiree or eligible dependent who reaches the Lifetime Maximum Limit (i.e. $</w:t>
      </w:r>
      <w:r w:rsidRPr="00700144">
        <w:rPr>
          <w:rFonts w:ascii="Arial" w:hAnsi="Arial" w:cs="Arial"/>
          <w:sz w:val="20"/>
          <w:szCs w:val="20"/>
        </w:rPr>
        <w:t>140,000)</w:t>
      </w:r>
      <w:r>
        <w:rPr>
          <w:rFonts w:ascii="Arial" w:hAnsi="Arial" w:cs="Arial"/>
          <w:sz w:val="20"/>
          <w:szCs w:val="20"/>
        </w:rPr>
        <w:t xml:space="preserve"> will be provided with the full support of </w:t>
      </w:r>
      <w:proofErr w:type="spellStart"/>
      <w:r>
        <w:rPr>
          <w:rFonts w:ascii="Arial" w:hAnsi="Arial" w:cs="Arial"/>
          <w:sz w:val="20"/>
          <w:szCs w:val="20"/>
        </w:rPr>
        <w:t>Essar</w:t>
      </w:r>
      <w:proofErr w:type="spellEnd"/>
      <w:r>
        <w:rPr>
          <w:rFonts w:ascii="Arial" w:hAnsi="Arial" w:cs="Arial"/>
          <w:sz w:val="20"/>
          <w:szCs w:val="20"/>
        </w:rPr>
        <w:t xml:space="preserve"> Steel Algoma to access alternate funding sources to ensure that the claimant is fully compensated for eligible expenses.</w:t>
      </w: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acknowledged that </w:t>
      </w:r>
      <w:proofErr w:type="spellStart"/>
      <w:r>
        <w:rPr>
          <w:rFonts w:ascii="Arial" w:hAnsi="Arial" w:cs="Arial"/>
          <w:sz w:val="20"/>
          <w:szCs w:val="20"/>
        </w:rPr>
        <w:t>Essar</w:t>
      </w:r>
      <w:proofErr w:type="spellEnd"/>
      <w:r>
        <w:rPr>
          <w:rFonts w:ascii="Arial" w:hAnsi="Arial" w:cs="Arial"/>
          <w:sz w:val="20"/>
          <w:szCs w:val="20"/>
        </w:rPr>
        <w:t xml:space="preserve"> Steel Algoma Inc. will be the second payer to any and all relevant government programs.</w:t>
      </w: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retirees are unable to access alternative funding, it is agreed that </w:t>
      </w:r>
      <w:proofErr w:type="spellStart"/>
      <w:r>
        <w:rPr>
          <w:rFonts w:ascii="Arial" w:hAnsi="Arial" w:cs="Arial"/>
          <w:sz w:val="20"/>
          <w:szCs w:val="20"/>
        </w:rPr>
        <w:t>Essar</w:t>
      </w:r>
      <w:proofErr w:type="spellEnd"/>
      <w:r>
        <w:rPr>
          <w:rFonts w:ascii="Arial" w:hAnsi="Arial" w:cs="Arial"/>
          <w:sz w:val="20"/>
          <w:szCs w:val="20"/>
        </w:rPr>
        <w:t xml:space="preserve"> Steel Algoma Inc. will ensure all eligible costs covered under the appropriate Policy are paid.</w:t>
      </w: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5611" w:rsidRDefault="004E5611" w:rsidP="004E5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E5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CB" w:rsidRDefault="00BC26CB" w:rsidP="00700144">
      <w:pPr>
        <w:spacing w:after="0" w:line="240" w:lineRule="auto"/>
      </w:pPr>
      <w:r>
        <w:separator/>
      </w:r>
    </w:p>
  </w:endnote>
  <w:endnote w:type="continuationSeparator" w:id="0">
    <w:p w:rsidR="00BC26CB" w:rsidRDefault="00BC26CB" w:rsidP="0070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44" w:rsidRDefault="00700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44" w:rsidRDefault="007001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44" w:rsidRDefault="00700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CB" w:rsidRDefault="00BC26CB" w:rsidP="00700144">
      <w:pPr>
        <w:spacing w:after="0" w:line="240" w:lineRule="auto"/>
      </w:pPr>
      <w:r>
        <w:separator/>
      </w:r>
    </w:p>
  </w:footnote>
  <w:footnote w:type="continuationSeparator" w:id="0">
    <w:p w:rsidR="00BC26CB" w:rsidRDefault="00BC26CB" w:rsidP="0070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44" w:rsidRDefault="00700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6179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2724 office use on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44" w:rsidRDefault="00700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6180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2724 office use onl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44" w:rsidRDefault="00700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6178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2724 office use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1"/>
    <w:rsid w:val="004E2A45"/>
    <w:rsid w:val="004E5611"/>
    <w:rsid w:val="004F7087"/>
    <w:rsid w:val="00700144"/>
    <w:rsid w:val="00B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44"/>
  </w:style>
  <w:style w:type="paragraph" w:styleId="Footer">
    <w:name w:val="footer"/>
    <w:basedOn w:val="Normal"/>
    <w:link w:val="FooterChar"/>
    <w:uiPriority w:val="99"/>
    <w:unhideWhenUsed/>
    <w:rsid w:val="0070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44"/>
  </w:style>
  <w:style w:type="paragraph" w:styleId="Footer">
    <w:name w:val="footer"/>
    <w:basedOn w:val="Normal"/>
    <w:link w:val="FooterChar"/>
    <w:uiPriority w:val="99"/>
    <w:unhideWhenUsed/>
    <w:rsid w:val="0070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Bernatchez</dc:creator>
  <cp:lastModifiedBy>Steve Bernatchez</cp:lastModifiedBy>
  <cp:revision>4</cp:revision>
  <dcterms:created xsi:type="dcterms:W3CDTF">2014-06-11T16:58:00Z</dcterms:created>
  <dcterms:modified xsi:type="dcterms:W3CDTF">2015-01-06T17:08:00Z</dcterms:modified>
</cp:coreProperties>
</file>